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DB" w:rsidRPr="00E63951" w:rsidRDefault="00897ADB" w:rsidP="00897ADB">
      <w:pPr>
        <w:pStyle w:val="khheader"/>
        <w:spacing w:after="240" w:afterAutospacing="0"/>
        <w:rPr>
          <w:rFonts w:ascii="Verdana" w:hAnsi="Verdana"/>
          <w:sz w:val="18"/>
          <w:szCs w:val="18"/>
        </w:rPr>
      </w:pPr>
      <w:r w:rsidRPr="00E63951">
        <w:rPr>
          <w:rFonts w:ascii="Verdana" w:hAnsi="Verdana"/>
          <w:b/>
          <w:bCs/>
          <w:sz w:val="18"/>
          <w:szCs w:val="18"/>
        </w:rPr>
        <w:t xml:space="preserve">Wykonanie remontów cząstkowych nawierzchni bitumicznych dróg powiatowych z użyciem </w:t>
      </w:r>
      <w:proofErr w:type="spellStart"/>
      <w:r w:rsidRPr="00E63951">
        <w:rPr>
          <w:rFonts w:ascii="Verdana" w:hAnsi="Verdana"/>
          <w:b/>
          <w:bCs/>
          <w:sz w:val="18"/>
          <w:szCs w:val="18"/>
        </w:rPr>
        <w:t>remonterów</w:t>
      </w:r>
      <w:proofErr w:type="spellEnd"/>
      <w:r w:rsidRPr="00E63951">
        <w:rPr>
          <w:rFonts w:ascii="Verdana" w:hAnsi="Verdana"/>
          <w:b/>
          <w:bCs/>
          <w:sz w:val="18"/>
          <w:szCs w:val="18"/>
        </w:rPr>
        <w:t xml:space="preserve"> przy zastosowaniu grysów i emulsji na terenie powiatu grójeckiego obejmującym gminy: Belsk Duży, Chynów, Grójec, Jasieniec, Warka</w:t>
      </w:r>
      <w:r w:rsidRPr="00E63951">
        <w:rPr>
          <w:rFonts w:ascii="Verdana" w:hAnsi="Verdana"/>
          <w:sz w:val="18"/>
          <w:szCs w:val="18"/>
        </w:rPr>
        <w:br/>
      </w:r>
      <w:r w:rsidRPr="00E63951">
        <w:rPr>
          <w:rFonts w:ascii="Verdana" w:hAnsi="Verdana"/>
          <w:b/>
          <w:bCs/>
          <w:sz w:val="18"/>
          <w:szCs w:val="18"/>
        </w:rPr>
        <w:t>Numer ogłoszenia: 58162 - 2015; data zamieszczenia: 17.03.2015</w:t>
      </w:r>
      <w:r w:rsidRPr="00E63951">
        <w:rPr>
          <w:rFonts w:ascii="Verdana" w:hAnsi="Verdana"/>
          <w:sz w:val="18"/>
          <w:szCs w:val="18"/>
        </w:rPr>
        <w:br/>
        <w:t>OGŁOSZENIE O ZAMÓWIENIU - roboty budowlane</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Zamieszczanie ogłoszenia:</w:t>
      </w:r>
      <w:r w:rsidRPr="00E63951">
        <w:rPr>
          <w:rFonts w:ascii="Verdana" w:hAnsi="Verdana"/>
          <w:sz w:val="18"/>
          <w:szCs w:val="18"/>
        </w:rPr>
        <w:t xml:space="preserve"> obowiązkowe.</w:t>
      </w:r>
      <w:r w:rsidR="00E63951">
        <w:rPr>
          <w:rFonts w:ascii="Verdana" w:hAnsi="Verdana"/>
          <w:sz w:val="18"/>
          <w:szCs w:val="18"/>
        </w:rPr>
        <w:t xml:space="preserve"> </w:t>
      </w:r>
      <w:r w:rsidRPr="00E63951">
        <w:rPr>
          <w:rFonts w:ascii="Verdana" w:hAnsi="Verdana"/>
          <w:b/>
          <w:bCs/>
          <w:sz w:val="18"/>
          <w:szCs w:val="18"/>
        </w:rPr>
        <w:t>Ogłoszenie dotyczy:</w:t>
      </w:r>
      <w:r w:rsidRPr="00E63951">
        <w:rPr>
          <w:rFonts w:ascii="Verdana" w:hAnsi="Verdana"/>
          <w:sz w:val="18"/>
          <w:szCs w:val="18"/>
        </w:rPr>
        <w:t xml:space="preserve"> zamówienia publicznego.</w:t>
      </w:r>
    </w:p>
    <w:p w:rsidR="00897ADB" w:rsidRPr="00E63951" w:rsidRDefault="00897ADB" w:rsidP="00E63951">
      <w:pPr>
        <w:pStyle w:val="khtitle"/>
        <w:rPr>
          <w:rFonts w:ascii="Verdana" w:hAnsi="Verdana"/>
          <w:sz w:val="18"/>
          <w:szCs w:val="18"/>
        </w:rPr>
      </w:pPr>
      <w:r w:rsidRPr="00E63951">
        <w:rPr>
          <w:rFonts w:ascii="Verdana" w:hAnsi="Verdana"/>
          <w:sz w:val="18"/>
          <w:szCs w:val="18"/>
        </w:rPr>
        <w:t>SEKCJA I: ZAMAWIAJĄCY</w:t>
      </w:r>
      <w:r w:rsidR="00E63951">
        <w:rPr>
          <w:rFonts w:ascii="Verdana" w:hAnsi="Verdana"/>
          <w:sz w:val="18"/>
          <w:szCs w:val="18"/>
        </w:rPr>
        <w:t xml:space="preserve"> </w:t>
      </w:r>
      <w:r w:rsidRPr="00E63951">
        <w:rPr>
          <w:rFonts w:ascii="Verdana" w:hAnsi="Verdana"/>
          <w:b/>
          <w:bCs/>
          <w:sz w:val="18"/>
          <w:szCs w:val="18"/>
        </w:rPr>
        <w:t>I. 1) NAZWA I ADRES:</w:t>
      </w:r>
      <w:r w:rsidRPr="00E63951">
        <w:rPr>
          <w:rFonts w:ascii="Verdana" w:hAnsi="Verdana"/>
          <w:sz w:val="18"/>
          <w:szCs w:val="18"/>
        </w:rPr>
        <w:t xml:space="preserve"> Powiatowy Zarząd Dróg w Grójcu , Al. Niepodległości 22, 05-600 Grójec, woj. mazowieckie, tel. 0-48 6646466, faks 0-48 6646465.</w:t>
      </w:r>
      <w:r w:rsidR="00E63951">
        <w:rPr>
          <w:rFonts w:ascii="Verdana" w:hAnsi="Verdana"/>
          <w:sz w:val="18"/>
          <w:szCs w:val="18"/>
        </w:rPr>
        <w:br/>
      </w:r>
      <w:r w:rsidRPr="00E63951">
        <w:rPr>
          <w:rFonts w:ascii="Verdana" w:hAnsi="Verdana"/>
          <w:b/>
          <w:bCs/>
          <w:sz w:val="18"/>
          <w:szCs w:val="18"/>
        </w:rPr>
        <w:t>Adres strony internetowej zamawiającego:</w:t>
      </w:r>
      <w:r w:rsidRPr="00E63951">
        <w:rPr>
          <w:rFonts w:ascii="Verdana" w:hAnsi="Verdana"/>
          <w:sz w:val="18"/>
          <w:szCs w:val="18"/>
        </w:rPr>
        <w:t xml:space="preserve"> </w:t>
      </w:r>
      <w:hyperlink r:id="rId5" w:history="1">
        <w:r w:rsidR="00E63951" w:rsidRPr="00CC426D">
          <w:rPr>
            <w:rStyle w:val="Hipercze"/>
            <w:rFonts w:ascii="Verdana" w:hAnsi="Verdana"/>
            <w:sz w:val="18"/>
            <w:szCs w:val="18"/>
          </w:rPr>
          <w:t>www.grojec.pl</w:t>
        </w:r>
      </w:hyperlink>
      <w:r w:rsidR="00E63951">
        <w:rPr>
          <w:rFonts w:ascii="Verdana" w:hAnsi="Verdana"/>
          <w:sz w:val="18"/>
          <w:szCs w:val="18"/>
        </w:rPr>
        <w:br/>
      </w:r>
      <w:r w:rsidRPr="00E63951">
        <w:rPr>
          <w:rFonts w:ascii="Verdana" w:hAnsi="Verdana"/>
          <w:b/>
          <w:bCs/>
          <w:sz w:val="18"/>
          <w:szCs w:val="18"/>
        </w:rPr>
        <w:t>I. 2) RODZAJ ZAMAWIAJĄCEGO:</w:t>
      </w:r>
      <w:r w:rsidRPr="00E63951">
        <w:rPr>
          <w:rFonts w:ascii="Verdana" w:hAnsi="Verdana"/>
          <w:sz w:val="18"/>
          <w:szCs w:val="18"/>
        </w:rPr>
        <w:t xml:space="preserve"> Inny: POWIATOWE SAMORZĄDOWE JEDNOSTKI ORGANIZACYJNE.SEKCJA II: PRZEDMIOT ZAMÓWIENIA</w:t>
      </w:r>
      <w:r w:rsidR="00E63951">
        <w:rPr>
          <w:rFonts w:ascii="Verdana" w:hAnsi="Verdana"/>
          <w:sz w:val="18"/>
          <w:szCs w:val="18"/>
        </w:rPr>
        <w:br/>
      </w:r>
      <w:r w:rsidRPr="00E63951">
        <w:rPr>
          <w:rFonts w:ascii="Verdana" w:hAnsi="Verdana"/>
          <w:b/>
          <w:bCs/>
          <w:sz w:val="18"/>
          <w:szCs w:val="18"/>
        </w:rPr>
        <w:t>II.1) OKREŚLENIE PRZEDMIOTU ZAMÓWIENIA</w:t>
      </w:r>
      <w:r w:rsidR="00E63951">
        <w:rPr>
          <w:rFonts w:ascii="Verdana" w:hAnsi="Verdana"/>
          <w:b/>
          <w:bCs/>
          <w:sz w:val="18"/>
          <w:szCs w:val="18"/>
        </w:rPr>
        <w:br/>
      </w:r>
      <w:r w:rsidRPr="00E63951">
        <w:rPr>
          <w:rFonts w:ascii="Verdana" w:hAnsi="Verdana"/>
          <w:b/>
          <w:bCs/>
          <w:sz w:val="18"/>
          <w:szCs w:val="18"/>
        </w:rPr>
        <w:t>II.1.1) Nazwa nadana zamówieniu przez zamawiającego:</w:t>
      </w:r>
      <w:r w:rsidRPr="00E63951">
        <w:rPr>
          <w:rFonts w:ascii="Verdana" w:hAnsi="Verdana"/>
          <w:sz w:val="18"/>
          <w:szCs w:val="18"/>
        </w:rPr>
        <w:t xml:space="preserve"> Wykonanie remontów cząstkowych nawierzchni bitumicznych dróg powiatowych z użyciem </w:t>
      </w:r>
      <w:proofErr w:type="spellStart"/>
      <w:r w:rsidRPr="00E63951">
        <w:rPr>
          <w:rFonts w:ascii="Verdana" w:hAnsi="Verdana"/>
          <w:sz w:val="18"/>
          <w:szCs w:val="18"/>
        </w:rPr>
        <w:t>remonterów</w:t>
      </w:r>
      <w:proofErr w:type="spellEnd"/>
      <w:r w:rsidRPr="00E63951">
        <w:rPr>
          <w:rFonts w:ascii="Verdana" w:hAnsi="Verdana"/>
          <w:sz w:val="18"/>
          <w:szCs w:val="18"/>
        </w:rPr>
        <w:t xml:space="preserve"> przy zastosowaniu grysów i emulsji na terenie powiatu grójeckiego obejmującym gminy: Belsk Duży, Chynów, Grójec, Jasieniec, Warka.</w:t>
      </w:r>
      <w:r w:rsidR="00E63951">
        <w:rPr>
          <w:rFonts w:ascii="Verdana" w:hAnsi="Verdana"/>
          <w:sz w:val="18"/>
          <w:szCs w:val="18"/>
        </w:rPr>
        <w:br/>
      </w:r>
      <w:r w:rsidRPr="00E63951">
        <w:rPr>
          <w:rFonts w:ascii="Verdana" w:hAnsi="Verdana"/>
          <w:b/>
          <w:bCs/>
          <w:sz w:val="18"/>
          <w:szCs w:val="18"/>
        </w:rPr>
        <w:t>II.1.2) Rodzaj zamówienia:</w:t>
      </w:r>
      <w:r w:rsidRPr="00E63951">
        <w:rPr>
          <w:rFonts w:ascii="Verdana" w:hAnsi="Verdana"/>
          <w:sz w:val="18"/>
          <w:szCs w:val="18"/>
        </w:rPr>
        <w:t xml:space="preserve"> roboty budowlane.</w:t>
      </w:r>
      <w:r w:rsidR="00E63951">
        <w:rPr>
          <w:rFonts w:ascii="Verdana" w:hAnsi="Verdana"/>
          <w:sz w:val="18"/>
          <w:szCs w:val="18"/>
        </w:rPr>
        <w:br/>
      </w:r>
      <w:r w:rsidRPr="00E63951">
        <w:rPr>
          <w:rFonts w:ascii="Verdana" w:hAnsi="Verdana"/>
          <w:b/>
          <w:bCs/>
          <w:sz w:val="18"/>
          <w:szCs w:val="18"/>
        </w:rPr>
        <w:t>II.1.4) Określenie przedmiotu oraz wielkości lub zakresu zamówienia:</w:t>
      </w:r>
      <w:r w:rsidRPr="00E63951">
        <w:rPr>
          <w:rFonts w:ascii="Verdana" w:hAnsi="Verdana"/>
          <w:sz w:val="18"/>
          <w:szCs w:val="18"/>
        </w:rPr>
        <w:t xml:space="preserve"> Wykonanie remontów cząstkowych nawierzchni bitumicznych dróg powiatowych z użyciem </w:t>
      </w:r>
      <w:proofErr w:type="spellStart"/>
      <w:r w:rsidRPr="00E63951">
        <w:rPr>
          <w:rFonts w:ascii="Verdana" w:hAnsi="Verdana"/>
          <w:sz w:val="18"/>
          <w:szCs w:val="18"/>
        </w:rPr>
        <w:t>remonterów</w:t>
      </w:r>
      <w:proofErr w:type="spellEnd"/>
      <w:r w:rsidRPr="00E63951">
        <w:rPr>
          <w:rFonts w:ascii="Verdana" w:hAnsi="Verdana"/>
          <w:sz w:val="18"/>
          <w:szCs w:val="18"/>
        </w:rPr>
        <w:t xml:space="preserve"> przy zastosowaniu grysów i emulsji na terenie powiatu grójeckiego obejmującym gminy: Belsk Duży, Chynów, Grójec, Jasieniec, Warka. Ogółem przewidywany zakres robót 17.000 m2. W / w ilość remontów jest wielkością szacunkową. W przypadku mniejszej ilości wykonanych remontów w stosunku do ilości szacunkowej Wykonawcy nie przysługuje żadne roszczenie. Sposób realizacji zadania określają szczegółowe specyfikacje techniczne wykonania i odbioru prac (SST) . W ramach realizacji zamówienia Wykonawca zobowiązany jest do opracowania i wdrożenia w czasie wykonywania zamówienia projektu czasowej organizacji ruchu.</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II.1.6) Wspólny Słownik Zamówień (CPV):</w:t>
      </w:r>
      <w:r w:rsidRPr="00E63951">
        <w:rPr>
          <w:rFonts w:ascii="Verdana" w:hAnsi="Verdana"/>
          <w:sz w:val="18"/>
          <w:szCs w:val="18"/>
        </w:rPr>
        <w:t xml:space="preserve"> 45.23.31.42-6.</w:t>
      </w:r>
      <w:r w:rsidR="00E63951">
        <w:rPr>
          <w:rFonts w:ascii="Verdana" w:hAnsi="Verdana"/>
          <w:sz w:val="18"/>
          <w:szCs w:val="18"/>
        </w:rPr>
        <w:t xml:space="preserve"> </w:t>
      </w:r>
      <w:r w:rsidRPr="00E63951">
        <w:rPr>
          <w:rFonts w:ascii="Verdana" w:hAnsi="Verdana"/>
          <w:b/>
          <w:bCs/>
          <w:sz w:val="18"/>
          <w:szCs w:val="18"/>
        </w:rPr>
        <w:t>II.1.7) Czy dopuszcza się złożenie oferty częściowej:</w:t>
      </w:r>
      <w:r w:rsidRPr="00E63951">
        <w:rPr>
          <w:rFonts w:ascii="Verdana" w:hAnsi="Verdana"/>
          <w:sz w:val="18"/>
          <w:szCs w:val="18"/>
        </w:rPr>
        <w:t xml:space="preserve"> nie.</w:t>
      </w:r>
      <w:r w:rsidR="00E63951">
        <w:rPr>
          <w:rFonts w:ascii="Verdana" w:hAnsi="Verdana"/>
          <w:sz w:val="18"/>
          <w:szCs w:val="18"/>
        </w:rPr>
        <w:t xml:space="preserve"> </w:t>
      </w:r>
      <w:r w:rsidRPr="00E63951">
        <w:rPr>
          <w:rFonts w:ascii="Verdana" w:hAnsi="Verdana"/>
          <w:b/>
          <w:bCs/>
          <w:sz w:val="18"/>
          <w:szCs w:val="18"/>
        </w:rPr>
        <w:t>II.1.8) Czy dopuszcza się złożenie oferty wariantowej:</w:t>
      </w:r>
      <w:r w:rsidRPr="00E63951">
        <w:rPr>
          <w:rFonts w:ascii="Verdana" w:hAnsi="Verdana"/>
          <w:sz w:val="18"/>
          <w:szCs w:val="18"/>
        </w:rPr>
        <w:t xml:space="preserve"> nie.</w:t>
      </w:r>
      <w:r w:rsidR="00E63951">
        <w:rPr>
          <w:rFonts w:ascii="Verdana" w:hAnsi="Verdana"/>
          <w:sz w:val="18"/>
          <w:szCs w:val="18"/>
        </w:rPr>
        <w:br/>
      </w:r>
      <w:r w:rsidRPr="00E63951">
        <w:rPr>
          <w:rFonts w:ascii="Verdana" w:hAnsi="Verdana"/>
          <w:b/>
          <w:bCs/>
          <w:sz w:val="18"/>
          <w:szCs w:val="18"/>
        </w:rPr>
        <w:t>II.2) CZAS TRWANIA ZAMÓWIENIA LUB TERMIN WYKONANIA:</w:t>
      </w:r>
      <w:r w:rsidRPr="00E63951">
        <w:rPr>
          <w:rFonts w:ascii="Verdana" w:hAnsi="Verdana"/>
          <w:sz w:val="18"/>
          <w:szCs w:val="18"/>
        </w:rPr>
        <w:t xml:space="preserve"> Zakończenie: 30.06.2015.</w:t>
      </w:r>
    </w:p>
    <w:p w:rsidR="00897ADB" w:rsidRPr="00E63951" w:rsidRDefault="00897ADB" w:rsidP="00E63951">
      <w:pPr>
        <w:pStyle w:val="khtitle"/>
        <w:rPr>
          <w:rFonts w:ascii="Verdana" w:hAnsi="Verdana"/>
          <w:sz w:val="18"/>
          <w:szCs w:val="18"/>
        </w:rPr>
      </w:pPr>
      <w:r w:rsidRPr="00E63951">
        <w:rPr>
          <w:rFonts w:ascii="Verdana" w:hAnsi="Verdana"/>
          <w:sz w:val="18"/>
          <w:szCs w:val="18"/>
        </w:rPr>
        <w:t>SEKCJA III: INFORMACJE O CHARAKTERZE PRAWNYM, EKONOMICZNYM, FINANSOWYM I TECHNICZNYM</w:t>
      </w:r>
      <w:r w:rsidR="00E63951">
        <w:rPr>
          <w:rFonts w:ascii="Verdana" w:hAnsi="Verdana"/>
          <w:sz w:val="18"/>
          <w:szCs w:val="18"/>
        </w:rPr>
        <w:t xml:space="preserve"> </w:t>
      </w:r>
      <w:r w:rsidRPr="00E63951">
        <w:rPr>
          <w:rFonts w:ascii="Verdana" w:hAnsi="Verdana"/>
          <w:b/>
          <w:bCs/>
          <w:sz w:val="18"/>
          <w:szCs w:val="18"/>
        </w:rPr>
        <w:t>III.1) WADIUM</w:t>
      </w:r>
      <w:r w:rsidR="00E63951">
        <w:rPr>
          <w:rFonts w:ascii="Verdana" w:hAnsi="Verdana"/>
          <w:b/>
          <w:bCs/>
          <w:sz w:val="18"/>
          <w:szCs w:val="18"/>
        </w:rPr>
        <w:t xml:space="preserve"> </w:t>
      </w:r>
      <w:r w:rsidRPr="00E63951">
        <w:rPr>
          <w:rFonts w:ascii="Verdana" w:hAnsi="Verdana"/>
          <w:b/>
          <w:bCs/>
          <w:sz w:val="18"/>
          <w:szCs w:val="18"/>
        </w:rPr>
        <w:t>Informacja na temat wadium:</w:t>
      </w:r>
      <w:r w:rsidRPr="00E63951">
        <w:rPr>
          <w:rFonts w:ascii="Verdana" w:hAnsi="Verdana"/>
          <w:sz w:val="18"/>
          <w:szCs w:val="18"/>
        </w:rPr>
        <w:t xml:space="preserve"> Ustala się wadium w wysokości 5000 zł ( pięć tysięcy złotych) 1.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Banku Spółdzielczy w Grójcu Nr konta 22 9128 0002 2001 0013 9393 0004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Powiatowy Zarząd Dróg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(tekst jednolity:), w szczególności uprawnienie Zamawiającego do zatrzymania wadium wraz z odsetkami jeżeli wykonawca w odpowiedzi na wezwanie, o którym mowa w art. 26 ust. 3 ustawy Prawo zamówień publicznych, nie złoży dokumentów lub oświadczeń, o których mowa w art. 25 ust.1 ustawy Prawo zamówień publicznych, lub pełnomocnictw. 4. Do wadium wniesionego w formie </w:t>
      </w:r>
      <w:r w:rsidRPr="00E63951">
        <w:rPr>
          <w:rFonts w:ascii="Verdana" w:hAnsi="Verdana"/>
          <w:sz w:val="18"/>
          <w:szCs w:val="18"/>
        </w:rPr>
        <w:lastRenderedPageBreak/>
        <w:t>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III.2) ZALICZKI</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III.3) WARUNKI UDZIAŁU W POSTĘPOWANIU ORAZ OPIS SPOSOBU DOKONYWANIA OCENY SPEŁNIANIA TYCH WARUNKÓW</w:t>
      </w:r>
    </w:p>
    <w:p w:rsidR="00897ADB" w:rsidRPr="00E63951" w:rsidRDefault="00897ADB" w:rsidP="00E63951">
      <w:pPr>
        <w:pStyle w:val="NormalnyWeb"/>
        <w:rPr>
          <w:rFonts w:ascii="Verdana" w:hAnsi="Verdana"/>
          <w:sz w:val="18"/>
          <w:szCs w:val="18"/>
        </w:rPr>
      </w:pPr>
      <w:r w:rsidRPr="00E63951">
        <w:rPr>
          <w:rFonts w:ascii="Verdana" w:hAnsi="Verdana"/>
          <w:b/>
          <w:bCs/>
          <w:sz w:val="18"/>
          <w:szCs w:val="18"/>
        </w:rPr>
        <w:t>III. 3.1) Uprawnienia do wykonywania określonej działalności lub czynności, jeżeli przepisy prawa nakładają obowiązek ich posiadania</w:t>
      </w:r>
      <w:r w:rsidR="00E63951">
        <w:rPr>
          <w:rFonts w:ascii="Verdana" w:hAnsi="Verdana"/>
          <w:b/>
          <w:bCs/>
          <w:sz w:val="18"/>
          <w:szCs w:val="18"/>
        </w:rPr>
        <w:t xml:space="preserve"> </w:t>
      </w:r>
      <w:r w:rsidRPr="00E63951">
        <w:rPr>
          <w:rFonts w:ascii="Verdana" w:hAnsi="Verdana"/>
          <w:b/>
          <w:bCs/>
          <w:sz w:val="18"/>
          <w:szCs w:val="18"/>
        </w:rPr>
        <w:t>Opis sposobu dokonywania oceny spełniania tego warunku</w:t>
      </w:r>
      <w:r w:rsidR="00E63951">
        <w:rPr>
          <w:rFonts w:ascii="Verdana" w:hAnsi="Verdana"/>
          <w:b/>
          <w:bCs/>
          <w:sz w:val="18"/>
          <w:szCs w:val="18"/>
        </w:rPr>
        <w:t xml:space="preserve">  </w:t>
      </w:r>
      <w:r w:rsidRPr="00E63951">
        <w:rPr>
          <w:rFonts w:ascii="Verdana" w:hAnsi="Verdana"/>
          <w:sz w:val="18"/>
          <w:szCs w:val="18"/>
        </w:rPr>
        <w:t xml:space="preserve">Uprawnienia do wykonywania określonej działalności lub czynności, jeżeli przepisy prawa nakładają obowiązek ich posiadania. Opis sposobu dokonywania oceny spełniania tego warunku Za spełnienie warunku zostanie uznane udokumentowanie, że prowadzenie robót drogowych mieści się w zakresie prowadzonej przez Wykonawcę działalności gospodarczej. Ocena </w:t>
      </w:r>
      <w:proofErr w:type="spellStart"/>
      <w:r w:rsidRPr="00E63951">
        <w:rPr>
          <w:rFonts w:ascii="Verdana" w:hAnsi="Verdana"/>
          <w:sz w:val="18"/>
          <w:szCs w:val="18"/>
        </w:rPr>
        <w:t>w.w</w:t>
      </w:r>
      <w:proofErr w:type="spellEnd"/>
      <w:r w:rsidRPr="00E63951">
        <w:rPr>
          <w:rFonts w:ascii="Verdana" w:hAnsi="Verdana"/>
          <w:sz w:val="18"/>
          <w:szCs w:val="18"/>
        </w:rPr>
        <w:t xml:space="preserve"> warunku dokonana zostanie zgodnie z formułą spełnia - nie spełnia, w oparciu o informacje zawarte w dokumentach i oświadczeniach</w:t>
      </w:r>
      <w:r w:rsidR="00E63951">
        <w:rPr>
          <w:rFonts w:ascii="Verdana" w:hAnsi="Verdana"/>
          <w:sz w:val="18"/>
          <w:szCs w:val="18"/>
        </w:rPr>
        <w:br/>
      </w:r>
      <w:r w:rsidRPr="00E63951">
        <w:rPr>
          <w:rFonts w:ascii="Verdana" w:hAnsi="Verdana"/>
          <w:b/>
          <w:bCs/>
          <w:sz w:val="18"/>
          <w:szCs w:val="18"/>
        </w:rPr>
        <w:t>III.3.2) Wiedza i doświadczenie</w:t>
      </w:r>
      <w:r w:rsidR="00E63951">
        <w:rPr>
          <w:rFonts w:ascii="Verdana" w:hAnsi="Verdana"/>
          <w:b/>
          <w:bCs/>
          <w:sz w:val="18"/>
          <w:szCs w:val="18"/>
        </w:rPr>
        <w:t xml:space="preserve"> </w:t>
      </w:r>
      <w:r w:rsidRPr="00E63951">
        <w:rPr>
          <w:rFonts w:ascii="Verdana" w:hAnsi="Verdana"/>
          <w:b/>
          <w:bCs/>
          <w:sz w:val="18"/>
          <w:szCs w:val="18"/>
        </w:rPr>
        <w:t>Opis sposobu dokonywania oceny spełniania tego warunku</w:t>
      </w:r>
      <w:r w:rsidR="00E63951">
        <w:rPr>
          <w:rFonts w:ascii="Verdana" w:hAnsi="Verdana"/>
          <w:b/>
          <w:bCs/>
          <w:sz w:val="18"/>
          <w:szCs w:val="18"/>
        </w:rPr>
        <w:br/>
      </w:r>
      <w:r w:rsidRPr="00E63951">
        <w:rPr>
          <w:rFonts w:ascii="Verdana" w:hAnsi="Verdana"/>
          <w:sz w:val="18"/>
          <w:szCs w:val="18"/>
        </w:rPr>
        <w:t xml:space="preserve">Opis sposobu dokonywania oceny spełniania tego warunku. Wykonawca musi wykazać ,że zrealizował jako strona umowy w okresie ostatnich 5 lat przed dniem wszczęcia niniejszego postępowania, a jeżeli okres prowadzenia działalności jest krótszy - w tym okresie, co najmniej dwie roboty w zakresie wykonania remontu cząstkowego nawierzchni bitumicznych przy użyciu emulsji i grysów o wartości nie mniejszej niż 300 000 zł brutto każda. W celu wykazania spełniania przez Wykonawcę warunku, o którym mowa powyżej, Wykonawca zobowiązany jest przedłożyć wraz z ofertą: - wykaz robót zgodnie z załącznikiem nr 4 do SIWZ. Ocena </w:t>
      </w:r>
      <w:proofErr w:type="spellStart"/>
      <w:r w:rsidRPr="00E63951">
        <w:rPr>
          <w:rFonts w:ascii="Verdana" w:hAnsi="Verdana"/>
          <w:sz w:val="18"/>
          <w:szCs w:val="18"/>
        </w:rPr>
        <w:t>w.w</w:t>
      </w:r>
      <w:proofErr w:type="spellEnd"/>
      <w:r w:rsidRPr="00E63951">
        <w:rPr>
          <w:rFonts w:ascii="Verdana" w:hAnsi="Verdana"/>
          <w:sz w:val="18"/>
          <w:szCs w:val="18"/>
        </w:rPr>
        <w:t xml:space="preserve"> warunku dokonana zostanie zgodnie z formułą spełnia - nie spełnia, w oparciu o informacje zawarte w dokumentach i oświadczeniach</w:t>
      </w:r>
      <w:r w:rsidR="00E63951">
        <w:rPr>
          <w:rFonts w:ascii="Verdana" w:hAnsi="Verdana"/>
          <w:sz w:val="18"/>
          <w:szCs w:val="18"/>
        </w:rPr>
        <w:br/>
      </w:r>
      <w:r w:rsidRPr="00E63951">
        <w:rPr>
          <w:rFonts w:ascii="Verdana" w:hAnsi="Verdana"/>
          <w:b/>
          <w:bCs/>
          <w:sz w:val="18"/>
          <w:szCs w:val="18"/>
        </w:rPr>
        <w:t>III.3.3) Potencjał techniczny</w:t>
      </w:r>
      <w:r w:rsidR="00E63951">
        <w:rPr>
          <w:rFonts w:ascii="Verdana" w:hAnsi="Verdana"/>
          <w:b/>
          <w:bCs/>
          <w:sz w:val="18"/>
          <w:szCs w:val="18"/>
        </w:rPr>
        <w:t xml:space="preserve"> </w:t>
      </w:r>
      <w:r w:rsidRPr="00E63951">
        <w:rPr>
          <w:rFonts w:ascii="Verdana" w:hAnsi="Verdana"/>
          <w:b/>
          <w:bCs/>
          <w:sz w:val="18"/>
          <w:szCs w:val="18"/>
        </w:rPr>
        <w:t>Opis sposobu dokonywania oceny spełniania tego warunku</w:t>
      </w:r>
      <w:r w:rsidR="00E63951">
        <w:rPr>
          <w:rFonts w:ascii="Verdana" w:hAnsi="Verdana"/>
          <w:b/>
          <w:bCs/>
          <w:sz w:val="18"/>
          <w:szCs w:val="18"/>
        </w:rPr>
        <w:br/>
      </w:r>
      <w:r w:rsidRPr="00E63951">
        <w:rPr>
          <w:rFonts w:ascii="Verdana" w:hAnsi="Verdana"/>
          <w:sz w:val="18"/>
          <w:szCs w:val="18"/>
        </w:rPr>
        <w:t xml:space="preserve">Wykonawca musi dysponować jednostkami sprzętu wymienionymi poniżej lub przedstawić pisemne zobowiązanie innych podmiotów do udostępnienia potencjału technicznego w zakresie tu określonym: </w:t>
      </w:r>
      <w:proofErr w:type="spellStart"/>
      <w:r w:rsidRPr="00E63951">
        <w:rPr>
          <w:rFonts w:ascii="Verdana" w:hAnsi="Verdana"/>
          <w:sz w:val="18"/>
          <w:szCs w:val="18"/>
        </w:rPr>
        <w:t>remontery</w:t>
      </w:r>
      <w:proofErr w:type="spellEnd"/>
      <w:r w:rsidRPr="00E63951">
        <w:rPr>
          <w:rFonts w:ascii="Verdana" w:hAnsi="Verdana"/>
          <w:sz w:val="18"/>
          <w:szCs w:val="18"/>
        </w:rPr>
        <w:t xml:space="preserve"> ciśnieniowe dwufrakcyjne (np. </w:t>
      </w:r>
      <w:proofErr w:type="spellStart"/>
      <w:r w:rsidRPr="00E63951">
        <w:rPr>
          <w:rFonts w:ascii="Verdana" w:hAnsi="Verdana"/>
          <w:sz w:val="18"/>
          <w:szCs w:val="18"/>
        </w:rPr>
        <w:t>Patcher</w:t>
      </w:r>
      <w:proofErr w:type="spellEnd"/>
      <w:r w:rsidRPr="00E63951">
        <w:rPr>
          <w:rFonts w:ascii="Verdana" w:hAnsi="Verdana"/>
          <w:sz w:val="18"/>
          <w:szCs w:val="18"/>
        </w:rPr>
        <w:t xml:space="preserve">) w ilości min. 3 szt. W celu wykazania spełniania przez Wykonawcę warunku, o którym mowa powyżej, Wykonawca zobowiązany jest przedłożyć wraz z ofertą: - wykaz sprzętu do wykonania zamówienia, zgodnie z załącznikiem nr 5 do SIWZ. Ocena </w:t>
      </w:r>
      <w:proofErr w:type="spellStart"/>
      <w:r w:rsidRPr="00E63951">
        <w:rPr>
          <w:rFonts w:ascii="Verdana" w:hAnsi="Verdana"/>
          <w:sz w:val="18"/>
          <w:szCs w:val="18"/>
        </w:rPr>
        <w:t>w.w</w:t>
      </w:r>
      <w:proofErr w:type="spellEnd"/>
      <w:r w:rsidRPr="00E63951">
        <w:rPr>
          <w:rFonts w:ascii="Verdana" w:hAnsi="Verdana"/>
          <w:sz w:val="18"/>
          <w:szCs w:val="18"/>
        </w:rPr>
        <w:t xml:space="preserve"> warunku dokonana zostanie zgodnie z formułą spełnia - nie spełnia, w oparciu o informacje zawarte w dokumentach i oświadczeniach</w:t>
      </w:r>
      <w:r w:rsidR="00E63951">
        <w:rPr>
          <w:rFonts w:ascii="Verdana" w:hAnsi="Verdana"/>
          <w:sz w:val="18"/>
          <w:szCs w:val="18"/>
        </w:rPr>
        <w:br/>
      </w:r>
      <w:r w:rsidRPr="00E63951">
        <w:rPr>
          <w:rFonts w:ascii="Verdana" w:hAnsi="Verdana"/>
          <w:b/>
          <w:bCs/>
          <w:sz w:val="18"/>
          <w:szCs w:val="18"/>
        </w:rPr>
        <w:t>III.3.4) Osoby zdolne do wykonania zamówienia</w:t>
      </w:r>
      <w:r w:rsidR="00E63951">
        <w:rPr>
          <w:rFonts w:ascii="Verdana" w:hAnsi="Verdana"/>
          <w:b/>
          <w:bCs/>
          <w:sz w:val="18"/>
          <w:szCs w:val="18"/>
        </w:rPr>
        <w:t xml:space="preserve"> </w:t>
      </w:r>
      <w:r w:rsidRPr="00E63951">
        <w:rPr>
          <w:rFonts w:ascii="Verdana" w:hAnsi="Verdana"/>
          <w:b/>
          <w:bCs/>
          <w:sz w:val="18"/>
          <w:szCs w:val="18"/>
        </w:rPr>
        <w:t>Opis sposobu dokonywania oceny spełniania tego warunku</w:t>
      </w:r>
      <w:r w:rsidR="00E63951">
        <w:rPr>
          <w:rFonts w:ascii="Verdana" w:hAnsi="Verdana"/>
          <w:b/>
          <w:bCs/>
          <w:sz w:val="18"/>
          <w:szCs w:val="18"/>
        </w:rPr>
        <w:t xml:space="preserve"> </w:t>
      </w:r>
      <w:r w:rsidRPr="00E63951">
        <w:rPr>
          <w:rFonts w:ascii="Verdana" w:hAnsi="Verdana"/>
          <w:sz w:val="18"/>
          <w:szCs w:val="18"/>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musza posiadać kwalifikacje i doświadczenie zawodowe nie mniejsze niż określone poniżej: Kierownik Robót Drogowych - uprawnienia budowlane do kierowania robotami drogowymi oraz Operator </w:t>
      </w:r>
      <w:proofErr w:type="spellStart"/>
      <w:r w:rsidRPr="00E63951">
        <w:rPr>
          <w:rFonts w:ascii="Verdana" w:hAnsi="Verdana"/>
          <w:sz w:val="18"/>
          <w:szCs w:val="18"/>
        </w:rPr>
        <w:t>remontera</w:t>
      </w:r>
      <w:proofErr w:type="spellEnd"/>
      <w:r w:rsidRPr="00E63951">
        <w:rPr>
          <w:rFonts w:ascii="Verdana" w:hAnsi="Verdana"/>
          <w:sz w:val="18"/>
          <w:szCs w:val="18"/>
        </w:rPr>
        <w:t xml:space="preserve"> z uprawnieniami -min. 3 osoby. W celu wykazania spełniania przez Wykonawcę warunku, o którym mowa powyżej, Wykonawca zobowiązany jest przedłożyć wraz z ofertą: - wykaz osób zgodnie z załącznikiem nr 6 do SIWZ. Ocena </w:t>
      </w:r>
      <w:proofErr w:type="spellStart"/>
      <w:r w:rsidRPr="00E63951">
        <w:rPr>
          <w:rFonts w:ascii="Verdana" w:hAnsi="Verdana"/>
          <w:sz w:val="18"/>
          <w:szCs w:val="18"/>
        </w:rPr>
        <w:t>w.w</w:t>
      </w:r>
      <w:proofErr w:type="spellEnd"/>
      <w:r w:rsidRPr="00E63951">
        <w:rPr>
          <w:rFonts w:ascii="Verdana" w:hAnsi="Verdana"/>
          <w:sz w:val="18"/>
          <w:szCs w:val="18"/>
        </w:rPr>
        <w:t xml:space="preserve"> warunku dokonana zostanie zgodnie z formułą spełnia - nie spełnia, w oparciu o informacje zawarte w dokumentach i oświadczeniach</w:t>
      </w:r>
      <w:r w:rsidR="00E63951">
        <w:rPr>
          <w:rFonts w:ascii="Verdana" w:hAnsi="Verdana"/>
          <w:sz w:val="18"/>
          <w:szCs w:val="18"/>
        </w:rPr>
        <w:br/>
      </w:r>
      <w:r w:rsidRPr="00E63951">
        <w:rPr>
          <w:rFonts w:ascii="Verdana" w:hAnsi="Verdana"/>
          <w:b/>
          <w:bCs/>
          <w:sz w:val="18"/>
          <w:szCs w:val="18"/>
        </w:rPr>
        <w:t>III.3.5) Sytuacja ekonomiczna i finansowa</w:t>
      </w:r>
      <w:r w:rsidR="00E63951">
        <w:rPr>
          <w:rFonts w:ascii="Verdana" w:hAnsi="Verdana"/>
          <w:b/>
          <w:bCs/>
          <w:sz w:val="18"/>
          <w:szCs w:val="18"/>
        </w:rPr>
        <w:t xml:space="preserve"> </w:t>
      </w:r>
      <w:r w:rsidRPr="00E63951">
        <w:rPr>
          <w:rFonts w:ascii="Verdana" w:hAnsi="Verdana"/>
          <w:b/>
          <w:bCs/>
          <w:sz w:val="18"/>
          <w:szCs w:val="18"/>
        </w:rPr>
        <w:t>Opis sposobu dokonywania oceny spełniania tego warunku</w:t>
      </w:r>
      <w:r w:rsidR="00E63951">
        <w:rPr>
          <w:rFonts w:ascii="Verdana" w:hAnsi="Verdana"/>
          <w:b/>
          <w:bCs/>
          <w:sz w:val="18"/>
          <w:szCs w:val="18"/>
        </w:rPr>
        <w:t xml:space="preserve"> </w:t>
      </w:r>
      <w:r w:rsidRPr="00E63951">
        <w:rPr>
          <w:rFonts w:ascii="Verdana" w:hAnsi="Verdana"/>
          <w:sz w:val="18"/>
          <w:szCs w:val="18"/>
        </w:rPr>
        <w:t>Wykonawca jest ubezpieczony od odpowiedzialności cywilnej w zakresie prowadzonej działalności gospodarczej na kwotę nie mniejszą niż 200.000 zł</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III.4) INFORMACJA O OŚWIADCZENIACH LUB DOKUMENTACH, JAKIE MAJĄ DOSTARCZYĆ WYKONAWCY W CELU POTWIERDZENIA SPEŁNIANIA WARUNKÓW UDZIAŁU W POSTĘPOWANIU ORAZ NIEPODLEGANIA WYKLUCZENIU NA PODSTAWIE ART. 24 UST. 1 USTAWY</w:t>
      </w:r>
    </w:p>
    <w:p w:rsidR="00897ADB" w:rsidRPr="00E63951" w:rsidRDefault="00897ADB" w:rsidP="00E63951">
      <w:pPr>
        <w:pStyle w:val="NormalnyWeb"/>
        <w:rPr>
          <w:rFonts w:ascii="Verdana" w:hAnsi="Verdana"/>
          <w:sz w:val="18"/>
          <w:szCs w:val="18"/>
        </w:rPr>
      </w:pPr>
      <w:r w:rsidRPr="00E63951">
        <w:rPr>
          <w:rFonts w:ascii="Verdana" w:hAnsi="Verdana"/>
          <w:b/>
          <w:bCs/>
          <w:sz w:val="18"/>
          <w:szCs w:val="18"/>
        </w:rPr>
        <w:t>III.4.1) W zakresie wykazania spełniania przez wykonawcę warunków, o których mowa w art. 22 ust. 1 ustawy, oprócz oświadczenia o spełnianiu warunków udziału w postępowaniu należy przedłożyć:</w:t>
      </w:r>
      <w:r w:rsidR="00E63951">
        <w:rPr>
          <w:rFonts w:ascii="Verdana" w:hAnsi="Verdana"/>
          <w:b/>
          <w:bCs/>
          <w:sz w:val="18"/>
          <w:szCs w:val="18"/>
        </w:rPr>
        <w:t xml:space="preserve"> </w:t>
      </w:r>
      <w:r w:rsidRPr="00E63951">
        <w:rPr>
          <w:rFonts w:ascii="Verdana" w:hAnsi="Verdana"/>
          <w:sz w:val="18"/>
          <w:szCs w:val="18"/>
        </w:rPr>
        <w:t xml:space="preserve">wykaz robót budowlanych wykonanych w okresie ostatnich pięciu lat przed </w:t>
      </w:r>
      <w:r w:rsidRPr="00E63951">
        <w:rPr>
          <w:rFonts w:ascii="Verdana" w:hAnsi="Verdana"/>
          <w:sz w:val="18"/>
          <w:szCs w:val="18"/>
        </w:rPr>
        <w:lastRenderedPageBreak/>
        <w:t>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E63951">
        <w:rPr>
          <w:rFonts w:ascii="Verdana" w:hAnsi="Verdana"/>
          <w:sz w:val="18"/>
          <w:szCs w:val="18"/>
        </w:rPr>
        <w:t xml:space="preserve"> </w:t>
      </w:r>
      <w:r w:rsidRPr="00E63951">
        <w:rPr>
          <w:rFonts w:ascii="Verdana" w:hAnsi="Verdana"/>
          <w:sz w:val="18"/>
          <w:szCs w:val="18"/>
        </w:rPr>
        <w:t xml:space="preserve">wykaz narzędzi, wyposażenia zakładu i urządzeń technicznych dostępnych wykonawcy usług lub robót budowlanych w celu wykonania zamówienia wraz z informacją o podstawie do dysponowania tymi </w:t>
      </w:r>
      <w:proofErr w:type="spellStart"/>
      <w:r w:rsidRPr="00E63951">
        <w:rPr>
          <w:rFonts w:ascii="Verdana" w:hAnsi="Verdana"/>
          <w:sz w:val="18"/>
          <w:szCs w:val="18"/>
        </w:rPr>
        <w:t>zasobami;opłaconą</w:t>
      </w:r>
      <w:proofErr w:type="spellEnd"/>
      <w:r w:rsidRPr="00E63951">
        <w:rPr>
          <w:rFonts w:ascii="Verdana" w:hAnsi="Verdana"/>
          <w:sz w:val="18"/>
          <w:szCs w:val="18"/>
        </w:rPr>
        <w:t xml:space="preserve"> polisę, a w przypadku jej braku, inny dokument potwierdzający, że wykonawca jest ubezpieczony od odpowiedzialności cywilnej w zakresie prowadzonej działalności związanej z przedmiotem zamówienia.</w:t>
      </w:r>
      <w:r w:rsidR="00E63951">
        <w:rPr>
          <w:rFonts w:ascii="Verdana" w:hAnsi="Verdana"/>
          <w:sz w:val="18"/>
          <w:szCs w:val="18"/>
        </w:rPr>
        <w:br/>
      </w:r>
      <w:r w:rsidRPr="00E63951">
        <w:rPr>
          <w:rFonts w:ascii="Verdana" w:hAnsi="Verdana"/>
          <w:sz w:val="18"/>
          <w:szCs w:val="18"/>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E63951">
        <w:rPr>
          <w:rFonts w:ascii="Verdana" w:hAnsi="Verdana"/>
          <w:sz w:val="18"/>
          <w:szCs w:val="18"/>
        </w:rPr>
        <w:t xml:space="preserve"> </w:t>
      </w:r>
      <w:r w:rsidRPr="00E63951">
        <w:rPr>
          <w:rFonts w:ascii="Verdana" w:hAnsi="Verdana"/>
          <w:sz w:val="18"/>
          <w:szCs w:val="18"/>
        </w:rPr>
        <w:t>opłaconą polisę, a w przypadku jej braku, inny dokument potwierdzający, że inny podmiot jest ubezpieczony od odpowiedzialności cywilnej w zakresie prowadzonej działalności związanej z przedmiotem zamówienia;</w:t>
      </w:r>
    </w:p>
    <w:p w:rsidR="00897ADB" w:rsidRPr="00E63951" w:rsidRDefault="00897ADB" w:rsidP="00E63951">
      <w:pPr>
        <w:pStyle w:val="NormalnyWeb"/>
        <w:rPr>
          <w:rFonts w:ascii="Verdana" w:hAnsi="Verdana"/>
          <w:sz w:val="18"/>
          <w:szCs w:val="18"/>
        </w:rPr>
      </w:pPr>
      <w:r w:rsidRPr="00E63951">
        <w:rPr>
          <w:rFonts w:ascii="Verdana" w:hAnsi="Verdana"/>
          <w:b/>
          <w:bCs/>
          <w:sz w:val="18"/>
          <w:szCs w:val="18"/>
        </w:rPr>
        <w:t>III.4.2) W zakresie potwierdzenia niepodlegania wykluczeniu na podstawie art. 24 ust. 1 ustawy, należy przedłożyć:</w:t>
      </w:r>
      <w:r w:rsidR="00E63951">
        <w:rPr>
          <w:rFonts w:ascii="Verdana" w:hAnsi="Verdana"/>
          <w:b/>
          <w:bCs/>
          <w:sz w:val="18"/>
          <w:szCs w:val="18"/>
        </w:rPr>
        <w:t xml:space="preserve"> </w:t>
      </w:r>
      <w:r w:rsidRPr="00E63951">
        <w:rPr>
          <w:rFonts w:ascii="Verdana" w:hAnsi="Verdana"/>
          <w:sz w:val="18"/>
          <w:szCs w:val="18"/>
        </w:rPr>
        <w:t xml:space="preserve">oświadczenie o braku podstaw do </w:t>
      </w:r>
      <w:proofErr w:type="spellStart"/>
      <w:r w:rsidRPr="00E63951">
        <w:rPr>
          <w:rFonts w:ascii="Verdana" w:hAnsi="Verdana"/>
          <w:sz w:val="18"/>
          <w:szCs w:val="18"/>
        </w:rPr>
        <w:t>wykluczenia;aktualny</w:t>
      </w:r>
      <w:proofErr w:type="spellEnd"/>
      <w:r w:rsidRPr="00E63951">
        <w:rPr>
          <w:rFonts w:ascii="Verdana" w:hAnsi="Verdana"/>
          <w:sz w:val="18"/>
          <w:szCs w:val="18"/>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E63951">
        <w:rPr>
          <w:rFonts w:ascii="Verdana" w:hAnsi="Verdana"/>
          <w:sz w:val="18"/>
          <w:szCs w:val="18"/>
        </w:rPr>
        <w:t xml:space="preserve"> </w:t>
      </w:r>
      <w:r w:rsidRPr="00E63951">
        <w:rPr>
          <w:rFonts w:ascii="Verdana" w:hAnsi="Verdana"/>
          <w:sz w:val="18"/>
          <w:szCs w:val="18"/>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II.4.2.</w:t>
      </w:r>
    </w:p>
    <w:p w:rsidR="00897ADB" w:rsidRPr="00E63951" w:rsidRDefault="00897ADB" w:rsidP="00897ADB">
      <w:pPr>
        <w:pStyle w:val="bold"/>
        <w:rPr>
          <w:rFonts w:ascii="Verdana" w:hAnsi="Verdana"/>
          <w:sz w:val="18"/>
          <w:szCs w:val="18"/>
        </w:rPr>
      </w:pPr>
      <w:r w:rsidRPr="00E63951">
        <w:rPr>
          <w:rFonts w:ascii="Verdana" w:hAnsi="Verdana"/>
          <w:sz w:val="18"/>
          <w:szCs w:val="18"/>
        </w:rPr>
        <w:t>III.4.3) Dokumenty podmiotów zagranicznych</w:t>
      </w:r>
      <w:r w:rsidR="00E63951">
        <w:rPr>
          <w:rFonts w:ascii="Verdana" w:hAnsi="Verdana"/>
          <w:sz w:val="18"/>
          <w:szCs w:val="18"/>
        </w:rPr>
        <w:t xml:space="preserve"> </w:t>
      </w:r>
      <w:r w:rsidRPr="00E63951">
        <w:rPr>
          <w:rFonts w:ascii="Verdana" w:hAnsi="Verdana"/>
          <w:sz w:val="18"/>
          <w:szCs w:val="18"/>
        </w:rPr>
        <w:t>Jeżeli wykonawca ma siedzibę lub miejsce zamieszkania poza terytorium Rzeczypospolitej Polskiej, przedkłada:</w:t>
      </w:r>
    </w:p>
    <w:p w:rsidR="00897ADB" w:rsidRPr="00E63951" w:rsidRDefault="00897ADB" w:rsidP="00E63951">
      <w:pPr>
        <w:pStyle w:val="bold"/>
        <w:rPr>
          <w:rFonts w:ascii="Verdana" w:hAnsi="Verdana"/>
          <w:sz w:val="18"/>
          <w:szCs w:val="18"/>
        </w:rPr>
      </w:pPr>
      <w:r w:rsidRPr="00E63951">
        <w:rPr>
          <w:rFonts w:ascii="Verdana" w:hAnsi="Verdana"/>
          <w:sz w:val="18"/>
          <w:szCs w:val="18"/>
        </w:rPr>
        <w:t>III.4.3.1) dokument wystawiony w kraju, w którym ma siedzibę lub miejsce zamieszkania potwierdzający, że:</w:t>
      </w:r>
      <w:r w:rsidR="00E63951">
        <w:rPr>
          <w:rFonts w:ascii="Verdana" w:hAnsi="Verdana"/>
          <w:sz w:val="18"/>
          <w:szCs w:val="18"/>
        </w:rPr>
        <w:t xml:space="preserve"> </w:t>
      </w:r>
      <w:r w:rsidRPr="00E63951">
        <w:rPr>
          <w:rFonts w:ascii="Verdana" w:hAnsi="Verdana"/>
          <w:sz w:val="18"/>
          <w:szCs w:val="18"/>
        </w:rPr>
        <w:t>nie otwarto jego likwidacji ani nie ogłoszono upadłości - wystawiony nie wcześniej niż 6 miesięcy przed upływem terminu składania wniosków o dopuszczenie do udziału w postępowaniu o udzielenie zamówienia albo składania ofert;</w:t>
      </w:r>
      <w:r w:rsidR="00E63951">
        <w:rPr>
          <w:rFonts w:ascii="Verdana" w:hAnsi="Verdana"/>
          <w:sz w:val="18"/>
          <w:szCs w:val="18"/>
        </w:rPr>
        <w:t xml:space="preserve"> </w:t>
      </w:r>
      <w:r w:rsidRPr="00E63951">
        <w:rPr>
          <w:rFonts w:ascii="Verdana" w:hAnsi="Verdana"/>
          <w:sz w:val="18"/>
          <w:szCs w:val="18"/>
        </w:rPr>
        <w:t>nie orzeczono wobec niego zakazu ubiegania się o zamówienie - wystawiony nie wcześniej niż 6 miesięcy przed upływem terminu składania wniosków o dopuszczenie do udziału w postępowaniu o udzielenie zamówienia albo składania ofert;</w:t>
      </w:r>
    </w:p>
    <w:p w:rsidR="00897ADB" w:rsidRPr="00E63951" w:rsidRDefault="00897ADB" w:rsidP="00E63951">
      <w:pPr>
        <w:pStyle w:val="bold"/>
        <w:rPr>
          <w:rFonts w:ascii="Verdana" w:hAnsi="Verdana"/>
          <w:sz w:val="18"/>
          <w:szCs w:val="18"/>
        </w:rPr>
      </w:pPr>
      <w:r w:rsidRPr="00E63951">
        <w:rPr>
          <w:rFonts w:ascii="Verdana" w:hAnsi="Verdana"/>
          <w:sz w:val="18"/>
          <w:szCs w:val="18"/>
        </w:rPr>
        <w:t>III.4.4) Dokumenty dotyczące przynależności do tej samej grupy kapitałowej</w:t>
      </w:r>
      <w:r w:rsidR="00E63951">
        <w:rPr>
          <w:rFonts w:ascii="Verdana" w:hAnsi="Verdana"/>
          <w:sz w:val="18"/>
          <w:szCs w:val="18"/>
        </w:rPr>
        <w:t xml:space="preserve"> </w:t>
      </w:r>
      <w:r w:rsidRPr="00E63951">
        <w:rPr>
          <w:rFonts w:ascii="Verdana" w:hAnsi="Verdana"/>
          <w:sz w:val="18"/>
          <w:szCs w:val="18"/>
        </w:rPr>
        <w:t>lista podmiotów należących do tej samej grupy kapitałowej w rozumieniu ustawy z dnia 16 lutego 2007 r. o ochronie konkurencji i konsumentów albo informacji o tym, że nie należy do grupy kapitałowej;</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III.6) INNE DOKUMENTY</w:t>
      </w:r>
      <w:r w:rsidR="00E63951">
        <w:rPr>
          <w:rFonts w:ascii="Verdana" w:hAnsi="Verdana"/>
          <w:b/>
          <w:bCs/>
          <w:sz w:val="18"/>
          <w:szCs w:val="18"/>
        </w:rPr>
        <w:t xml:space="preserve"> </w:t>
      </w:r>
      <w:r w:rsidRPr="00E63951">
        <w:rPr>
          <w:rFonts w:ascii="Verdana" w:hAnsi="Verdana"/>
          <w:sz w:val="18"/>
          <w:szCs w:val="18"/>
        </w:rPr>
        <w:t>Inne dokumenty niewymienione w pkt III.4) albo w pkt III.5)</w:t>
      </w:r>
      <w:r w:rsidR="00E63951">
        <w:rPr>
          <w:rFonts w:ascii="Verdana" w:hAnsi="Verdana"/>
          <w:sz w:val="18"/>
          <w:szCs w:val="18"/>
        </w:rPr>
        <w:t xml:space="preserve"> </w:t>
      </w:r>
      <w:r w:rsidRPr="00E63951">
        <w:rPr>
          <w:rFonts w:ascii="Verdana" w:hAnsi="Verdana"/>
          <w:sz w:val="18"/>
          <w:szCs w:val="18"/>
        </w:rPr>
        <w:t>1. Oferta na wykonanie zamówienia publicznego (Zał. nr 1 do SIWZ) 2. Dokumenty potwierdzające uprawnienia osób podpisujących ofertę, o ile nie wynikają z przepisów prawa lub innych dokumentów rejestrowych. 3. Dowód wniesienia wadium</w:t>
      </w:r>
    </w:p>
    <w:p w:rsidR="00897ADB" w:rsidRPr="00E63951" w:rsidRDefault="00897ADB" w:rsidP="00E63951">
      <w:pPr>
        <w:pStyle w:val="khtitle"/>
        <w:rPr>
          <w:rFonts w:ascii="Verdana" w:hAnsi="Verdana"/>
          <w:sz w:val="18"/>
          <w:szCs w:val="18"/>
        </w:rPr>
      </w:pPr>
      <w:r w:rsidRPr="00E63951">
        <w:rPr>
          <w:rFonts w:ascii="Verdana" w:hAnsi="Verdana"/>
          <w:sz w:val="18"/>
          <w:szCs w:val="18"/>
        </w:rPr>
        <w:t>SEKCJA IV: PROCEDURA</w:t>
      </w:r>
      <w:r w:rsidR="00E63951">
        <w:rPr>
          <w:rFonts w:ascii="Verdana" w:hAnsi="Verdana"/>
          <w:sz w:val="18"/>
          <w:szCs w:val="18"/>
        </w:rPr>
        <w:t xml:space="preserve"> </w:t>
      </w:r>
      <w:r w:rsidRPr="00E63951">
        <w:rPr>
          <w:rFonts w:ascii="Verdana" w:hAnsi="Verdana"/>
          <w:b/>
          <w:bCs/>
          <w:sz w:val="18"/>
          <w:szCs w:val="18"/>
        </w:rPr>
        <w:t>IV.1) TRYB UDZIELENIA ZAMÓWIENIA</w:t>
      </w:r>
      <w:r w:rsidR="00E63951">
        <w:rPr>
          <w:rFonts w:ascii="Verdana" w:hAnsi="Verdana"/>
          <w:b/>
          <w:bCs/>
          <w:sz w:val="18"/>
          <w:szCs w:val="18"/>
        </w:rPr>
        <w:t xml:space="preserve"> </w:t>
      </w:r>
      <w:r w:rsidRPr="00E63951">
        <w:rPr>
          <w:rFonts w:ascii="Verdana" w:hAnsi="Verdana"/>
          <w:b/>
          <w:bCs/>
          <w:sz w:val="18"/>
          <w:szCs w:val="18"/>
        </w:rPr>
        <w:t>IV.1.1) Tryb udzielenia zamówienia:</w:t>
      </w:r>
      <w:r w:rsidRPr="00E63951">
        <w:rPr>
          <w:rFonts w:ascii="Verdana" w:hAnsi="Verdana"/>
          <w:sz w:val="18"/>
          <w:szCs w:val="18"/>
        </w:rPr>
        <w:t xml:space="preserve"> przetarg nieograniczony.</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IV.2) KRYTERIA OCENY OFERT</w:t>
      </w:r>
      <w:r w:rsidR="00E63951">
        <w:rPr>
          <w:rFonts w:ascii="Verdana" w:hAnsi="Verdana"/>
          <w:b/>
          <w:bCs/>
          <w:sz w:val="18"/>
          <w:szCs w:val="18"/>
        </w:rPr>
        <w:t xml:space="preserve"> </w:t>
      </w:r>
      <w:r w:rsidRPr="00E63951">
        <w:rPr>
          <w:rFonts w:ascii="Verdana" w:hAnsi="Verdana"/>
          <w:b/>
          <w:bCs/>
          <w:sz w:val="18"/>
          <w:szCs w:val="18"/>
        </w:rPr>
        <w:t xml:space="preserve">IV.2.1) Kryteria oceny ofert: </w:t>
      </w:r>
      <w:r w:rsidRPr="00E63951">
        <w:rPr>
          <w:rFonts w:ascii="Verdana" w:hAnsi="Verdana"/>
          <w:sz w:val="18"/>
          <w:szCs w:val="18"/>
        </w:rPr>
        <w:t>cena oraz inne kryteria związane z przedmiotem zamówienia:</w:t>
      </w:r>
    </w:p>
    <w:p w:rsidR="00897ADB" w:rsidRPr="00E63951" w:rsidRDefault="00897ADB" w:rsidP="00897ADB">
      <w:pPr>
        <w:numPr>
          <w:ilvl w:val="0"/>
          <w:numId w:val="9"/>
        </w:numPr>
        <w:spacing w:before="100" w:beforeAutospacing="1" w:after="100" w:afterAutospacing="1"/>
        <w:rPr>
          <w:rFonts w:ascii="Verdana" w:hAnsi="Verdana"/>
          <w:sz w:val="18"/>
          <w:szCs w:val="18"/>
        </w:rPr>
      </w:pPr>
      <w:r w:rsidRPr="00E63951">
        <w:rPr>
          <w:rFonts w:ascii="Verdana" w:hAnsi="Verdana"/>
          <w:sz w:val="18"/>
          <w:szCs w:val="18"/>
        </w:rPr>
        <w:t>1 - Cena - 98</w:t>
      </w:r>
    </w:p>
    <w:p w:rsidR="00897ADB" w:rsidRPr="00E63951" w:rsidRDefault="00897ADB" w:rsidP="00897ADB">
      <w:pPr>
        <w:numPr>
          <w:ilvl w:val="0"/>
          <w:numId w:val="9"/>
        </w:numPr>
        <w:spacing w:before="100" w:beforeAutospacing="1" w:after="100" w:afterAutospacing="1"/>
        <w:rPr>
          <w:rFonts w:ascii="Verdana" w:hAnsi="Verdana"/>
          <w:sz w:val="18"/>
          <w:szCs w:val="18"/>
        </w:rPr>
      </w:pPr>
      <w:r w:rsidRPr="00E63951">
        <w:rPr>
          <w:rFonts w:ascii="Verdana" w:hAnsi="Verdana"/>
          <w:sz w:val="18"/>
          <w:szCs w:val="18"/>
        </w:rPr>
        <w:t>2 - Termin płatności faktury - 2</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IV.3) ZMIANA UMOWY</w:t>
      </w:r>
      <w:r w:rsidR="00E63951">
        <w:rPr>
          <w:rFonts w:ascii="Verdana" w:hAnsi="Verdana"/>
          <w:b/>
          <w:bCs/>
          <w:sz w:val="18"/>
          <w:szCs w:val="18"/>
        </w:rPr>
        <w:t xml:space="preserve"> </w:t>
      </w:r>
      <w:bookmarkStart w:id="0" w:name="_GoBack"/>
      <w:bookmarkEnd w:id="0"/>
      <w:r w:rsidRPr="00E63951">
        <w:rPr>
          <w:rFonts w:ascii="Verdana" w:hAnsi="Verdana"/>
          <w:b/>
          <w:bCs/>
          <w:sz w:val="18"/>
          <w:szCs w:val="18"/>
        </w:rPr>
        <w:t xml:space="preserve">przewiduje się istotne zmiany postanowień zawartej umowy w stosunku do treści oferty, na podstawie której dokonano wyboru wykonawcy: </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lastRenderedPageBreak/>
        <w:t>Dopuszczalne zmiany postanowień umowy oraz określenie warunków zmian</w:t>
      </w:r>
    </w:p>
    <w:p w:rsidR="00897ADB" w:rsidRPr="00E63951" w:rsidRDefault="00897ADB" w:rsidP="00897ADB">
      <w:pPr>
        <w:pStyle w:val="NormalnyWeb"/>
        <w:rPr>
          <w:rFonts w:ascii="Verdana" w:hAnsi="Verdana"/>
          <w:sz w:val="18"/>
          <w:szCs w:val="18"/>
        </w:rPr>
      </w:pPr>
      <w:r w:rsidRPr="00E63951">
        <w:rPr>
          <w:rFonts w:ascii="Verdana" w:hAnsi="Verdana"/>
          <w:sz w:val="18"/>
          <w:szCs w:val="18"/>
        </w:rPr>
        <w:t>1. Na podstawie art. 144 ust. 1 ustawy każda ze stron może wnosić o wprowadzenie zmian W umowie w stosunku do treści oferty, na podstawie której Dokonano wyboru Wykonawcy, jeśli wystąpi co najmniej jedna z niżej wymienionych okoliczności: a) zmiany zakresu zamówienia, w przypadku: - wystąpienia okoliczności, których strony umowy nie były w stanie przewidzieć, mimo zachowania należytej staranności, - zmiany ilości faktycznie zakupionej emulsji odbiegających od ilości wynikających z zapotrzebowania, b) zmiany wysokości wynagrodzenia spowodowanej zmianą stawki podatku VAT c) zmiany wymuszone wprowadzeniem po dniu podpisania umowy nowych regulacji prawnych. d) wystąpi zmiana Wykonawcy w przypadkach sukcesji generalnej następującej w wyniku dozwolonego przekształcenia podmiotu bądź dziedziczenia oraz w przypadkach szczególnej sukcesji z mocy prawa (np. łączenie, dzielenie, przekształcenie spółek); e/ termin realizacji robót ulega przedłużeniu w następujących sytuacjach - w przypadku opóźnienia w przekazaniu placu budowy z winy zamawiającego, - wyjątkowo niesprzyjających warunków atmosferycznych uniemożliwiających prowadzenie robót, - zawieszenia robót przez zamawiającego nie z winy wykonawcy. 2. Warunki dokonywania zmian: a/ inicjowanie zmian może nastąpić na wniosek wykonawcy i zamawiającego, b/ uzasadnienie zmian - prawidłowa realizacja umowy, obniżenie kosztów oraz zapewnienie optymalnych parametrów technicznych i jakościowych robót, c/ zmiany umowy dokonuje się w formie pisemnego aneksu do umowy pod rygorem nieważności.</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IV.4) INFORMACJE ADMINISTRACYJNE</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IV.4.1)</w:t>
      </w:r>
      <w:r w:rsidRPr="00E63951">
        <w:rPr>
          <w:rFonts w:ascii="Verdana" w:hAnsi="Verdana"/>
          <w:sz w:val="18"/>
          <w:szCs w:val="18"/>
        </w:rPr>
        <w:t> </w:t>
      </w:r>
      <w:r w:rsidRPr="00E63951">
        <w:rPr>
          <w:rFonts w:ascii="Verdana" w:hAnsi="Verdana"/>
          <w:b/>
          <w:bCs/>
          <w:sz w:val="18"/>
          <w:szCs w:val="18"/>
        </w:rPr>
        <w:t>Adres strony internetowej, na której jest dostępna specyfikacja istotnych warunków zamówienia:</w:t>
      </w:r>
      <w:r w:rsidRPr="00E63951">
        <w:rPr>
          <w:rFonts w:ascii="Verdana" w:hAnsi="Verdana"/>
          <w:sz w:val="18"/>
          <w:szCs w:val="18"/>
        </w:rPr>
        <w:t xml:space="preserve"> www.bipgrojec.pl</w:t>
      </w:r>
      <w:r w:rsidRPr="00E63951">
        <w:rPr>
          <w:rFonts w:ascii="Verdana" w:hAnsi="Verdana"/>
          <w:sz w:val="18"/>
          <w:szCs w:val="18"/>
        </w:rPr>
        <w:br/>
      </w:r>
      <w:r w:rsidRPr="00E63951">
        <w:rPr>
          <w:rFonts w:ascii="Verdana" w:hAnsi="Verdana"/>
          <w:b/>
          <w:bCs/>
          <w:sz w:val="18"/>
          <w:szCs w:val="18"/>
        </w:rPr>
        <w:t>Specyfikację istotnych warunków zamówienia można uzyskać pod adresem:</w:t>
      </w:r>
      <w:r w:rsidRPr="00E63951">
        <w:rPr>
          <w:rFonts w:ascii="Verdana" w:hAnsi="Verdana"/>
          <w:sz w:val="18"/>
          <w:szCs w:val="18"/>
        </w:rPr>
        <w:t xml:space="preserve"> SIWZ dostępna w siedzibie Powiatowego Zarządu Dróg Al. Niepodległości 22 05-600 Grójec (od poniedziałku do piątku - pokój nr 4) lub za zaliczeniem pocztowym..</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IV.4.4) Termin składania wniosków o dopuszczenie do udziału w postępowaniu lub ofert:</w:t>
      </w:r>
      <w:r w:rsidRPr="00E63951">
        <w:rPr>
          <w:rFonts w:ascii="Verdana" w:hAnsi="Verdana"/>
          <w:sz w:val="18"/>
          <w:szCs w:val="18"/>
        </w:rPr>
        <w:t xml:space="preserve"> 31.03.2015 godzina 10:00, miejsce: Powiatowy Zarząd Dróg w Grójcu Al. Niepodległości 22; 05-600 Grójec , Sekretariat pok. Nr 3.</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IV.4.5) Termin związania ofertą:</w:t>
      </w:r>
      <w:r w:rsidRPr="00E63951">
        <w:rPr>
          <w:rFonts w:ascii="Verdana" w:hAnsi="Verdana"/>
          <w:sz w:val="18"/>
          <w:szCs w:val="18"/>
        </w:rPr>
        <w:t xml:space="preserve"> okres w dniach: 30 (od ostatecznego terminu składania ofert).</w:t>
      </w:r>
    </w:p>
    <w:p w:rsidR="00897ADB" w:rsidRPr="00E63951" w:rsidRDefault="00897ADB" w:rsidP="00897ADB">
      <w:pPr>
        <w:pStyle w:val="NormalnyWeb"/>
        <w:rPr>
          <w:rFonts w:ascii="Verdana" w:hAnsi="Verdana"/>
          <w:sz w:val="18"/>
          <w:szCs w:val="18"/>
        </w:rPr>
      </w:pPr>
      <w:r w:rsidRPr="00E63951">
        <w:rPr>
          <w:rFonts w:ascii="Verdana" w:hAnsi="Verdana"/>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63951">
        <w:rPr>
          <w:rFonts w:ascii="Verdana" w:hAnsi="Verdana"/>
          <w:sz w:val="18"/>
          <w:szCs w:val="18"/>
        </w:rPr>
        <w:t>nie</w:t>
      </w:r>
    </w:p>
    <w:p w:rsidR="00897ADB" w:rsidRPr="00E63951" w:rsidRDefault="00897ADB" w:rsidP="00897ADB">
      <w:pPr>
        <w:rPr>
          <w:rFonts w:ascii="Verdana" w:hAnsi="Verdana"/>
          <w:sz w:val="18"/>
          <w:szCs w:val="18"/>
        </w:rPr>
      </w:pPr>
    </w:p>
    <w:p w:rsidR="00897ADB" w:rsidRPr="00E63951" w:rsidRDefault="00897ADB" w:rsidP="00897ADB">
      <w:pPr>
        <w:spacing w:line="260" w:lineRule="atLeast"/>
        <w:rPr>
          <w:rStyle w:val="text2"/>
          <w:rFonts w:ascii="Verdana" w:hAnsi="Verdana"/>
          <w:sz w:val="18"/>
          <w:szCs w:val="18"/>
        </w:rPr>
      </w:pPr>
    </w:p>
    <w:p w:rsidR="00897ADB" w:rsidRPr="00E63951" w:rsidRDefault="00897ADB" w:rsidP="00897ADB">
      <w:pPr>
        <w:spacing w:line="260" w:lineRule="atLeast"/>
        <w:rPr>
          <w:rStyle w:val="text2"/>
          <w:rFonts w:ascii="Verdana" w:hAnsi="Verdana"/>
          <w:sz w:val="18"/>
          <w:szCs w:val="18"/>
        </w:rPr>
      </w:pPr>
    </w:p>
    <w:p w:rsidR="00897ADB" w:rsidRPr="00E63951" w:rsidRDefault="00897ADB" w:rsidP="00897ADB">
      <w:pPr>
        <w:spacing w:line="260" w:lineRule="atLeast"/>
        <w:rPr>
          <w:rStyle w:val="text2"/>
          <w:rFonts w:ascii="Verdana" w:hAnsi="Verdana"/>
          <w:sz w:val="18"/>
          <w:szCs w:val="18"/>
        </w:rPr>
      </w:pPr>
    </w:p>
    <w:sectPr w:rsidR="00897ADB" w:rsidRPr="00E63951">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0BC"/>
    <w:multiLevelType w:val="multilevel"/>
    <w:tmpl w:val="61E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42AE4"/>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27954C22"/>
    <w:multiLevelType w:val="multilevel"/>
    <w:tmpl w:val="F6EC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341E6"/>
    <w:multiLevelType w:val="multilevel"/>
    <w:tmpl w:val="C40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A77DE0"/>
    <w:multiLevelType w:val="multilevel"/>
    <w:tmpl w:val="C24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F4277"/>
    <w:multiLevelType w:val="multilevel"/>
    <w:tmpl w:val="045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0248B1"/>
    <w:multiLevelType w:val="multilevel"/>
    <w:tmpl w:val="C00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B2212B"/>
    <w:multiLevelType w:val="multilevel"/>
    <w:tmpl w:val="389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A44BF"/>
    <w:multiLevelType w:val="multilevel"/>
    <w:tmpl w:val="2698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CC"/>
    <w:rsid w:val="00897ADB"/>
    <w:rsid w:val="00BB7884"/>
    <w:rsid w:val="00D62782"/>
    <w:rsid w:val="00E63951"/>
    <w:rsid w:val="00FB5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62D55-2994-49E8-8151-B974351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AC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B5ACC"/>
    <w:pPr>
      <w:jc w:val="center"/>
    </w:pPr>
    <w:rPr>
      <w:sz w:val="32"/>
    </w:rPr>
  </w:style>
  <w:style w:type="character" w:customStyle="1" w:styleId="TytuZnak">
    <w:name w:val="Tytuł Znak"/>
    <w:basedOn w:val="Domylnaczcionkaakapitu"/>
    <w:link w:val="Tytu"/>
    <w:rsid w:val="00FB5ACC"/>
    <w:rPr>
      <w:rFonts w:ascii="Times New Roman" w:eastAsia="Times New Roman" w:hAnsi="Times New Roman" w:cs="Times New Roman"/>
      <w:sz w:val="32"/>
      <w:szCs w:val="20"/>
      <w:lang w:eastAsia="pl-PL"/>
    </w:rPr>
  </w:style>
  <w:style w:type="character" w:customStyle="1" w:styleId="text2">
    <w:name w:val="text2"/>
    <w:basedOn w:val="Domylnaczcionkaakapitu"/>
    <w:rsid w:val="00897ADB"/>
  </w:style>
  <w:style w:type="paragraph" w:styleId="NormalnyWeb">
    <w:name w:val="Normal (Web)"/>
    <w:basedOn w:val="Normalny"/>
    <w:uiPriority w:val="99"/>
    <w:unhideWhenUsed/>
    <w:rsid w:val="00897ADB"/>
    <w:pPr>
      <w:spacing w:before="100" w:beforeAutospacing="1" w:after="100" w:afterAutospacing="1"/>
    </w:pPr>
    <w:rPr>
      <w:sz w:val="24"/>
      <w:szCs w:val="24"/>
    </w:rPr>
  </w:style>
  <w:style w:type="paragraph" w:customStyle="1" w:styleId="khheader">
    <w:name w:val="kh_header"/>
    <w:basedOn w:val="Normalny"/>
    <w:rsid w:val="00897ADB"/>
    <w:pPr>
      <w:spacing w:before="100" w:beforeAutospacing="1" w:after="100" w:afterAutospacing="1"/>
    </w:pPr>
    <w:rPr>
      <w:sz w:val="24"/>
      <w:szCs w:val="24"/>
    </w:rPr>
  </w:style>
  <w:style w:type="paragraph" w:customStyle="1" w:styleId="khtitle">
    <w:name w:val="kh_title"/>
    <w:basedOn w:val="Normalny"/>
    <w:rsid w:val="00897ADB"/>
    <w:pPr>
      <w:spacing w:before="100" w:beforeAutospacing="1" w:after="100" w:afterAutospacing="1"/>
    </w:pPr>
    <w:rPr>
      <w:sz w:val="24"/>
      <w:szCs w:val="24"/>
    </w:rPr>
  </w:style>
  <w:style w:type="paragraph" w:customStyle="1" w:styleId="bold">
    <w:name w:val="bold"/>
    <w:basedOn w:val="Normalny"/>
    <w:rsid w:val="00897ADB"/>
    <w:pPr>
      <w:spacing w:before="100" w:beforeAutospacing="1" w:after="100" w:afterAutospacing="1"/>
    </w:pPr>
    <w:rPr>
      <w:sz w:val="24"/>
      <w:szCs w:val="24"/>
    </w:rPr>
  </w:style>
  <w:style w:type="character" w:styleId="Hipercze">
    <w:name w:val="Hyperlink"/>
    <w:basedOn w:val="Domylnaczcionkaakapitu"/>
    <w:uiPriority w:val="99"/>
    <w:unhideWhenUsed/>
    <w:rsid w:val="00E63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2205</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3</cp:revision>
  <dcterms:created xsi:type="dcterms:W3CDTF">2015-03-17T09:16:00Z</dcterms:created>
  <dcterms:modified xsi:type="dcterms:W3CDTF">2015-03-17T09:21:00Z</dcterms:modified>
</cp:coreProperties>
</file>